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7965B8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7E0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7E0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20</w:t>
      </w:r>
      <w:r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E09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«Нынекское» от 27.04.2020г. № 11.1 «Об утверждении отчета об исполнении  бюджета муниципального образования «Нынекское» за 1 квартал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«Нынекское», утвержденным решением Совета депутатов муниципального образования «Нынекское» от 22.10.2008г. № 4.1 (в ред. изменений) Уставом муниципального образования «Нынекское», Соглашением, заключенным между Советом депутатов муниципального образования «Нынекское» (далее – сельский Совет депутатов)   и  Советом депутатов муниципального образования «Можгинский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 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«Нынекское» по осуществлению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контроля, утвержденного решением  сельского Совета депутатов от 14.12.2018г. № 17.2 (в ред. от 23.12.2019г. № 25.3),  Положением  о контрольно - счетном отделе, утвержденным решением  районного Совета депутатов от 24.11.2011г.  № 37.6 (в ред. изменений), 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>п. 2.</w:t>
      </w:r>
      <w:r w:rsidR="00566605">
        <w:rPr>
          <w:rFonts w:ascii="Times New Roman" w:hAnsi="Times New Roman" w:cs="Times New Roman"/>
          <w:sz w:val="24"/>
          <w:szCs w:val="24"/>
        </w:rPr>
        <w:t>4</w:t>
      </w:r>
      <w:r w:rsidRPr="00267E0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267E09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«Нынекское» (далее – сельское поселение)  о ходе исполнения бюджета муниципального образования «Нынекское» (далее – бюджет сельского поселения).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35D90" w:rsidRPr="00267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67E09">
        <w:rPr>
          <w:rFonts w:ascii="Times New Roman" w:hAnsi="Times New Roman" w:cs="Times New Roman"/>
          <w:sz w:val="24"/>
          <w:szCs w:val="24"/>
        </w:rPr>
        <w:t>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503,7 тыс. руб., что составляет   25,6% от плановых  и 20,4% от уточненных бюджетных назначений. За 1 квартал 2020  налоговые и неналоговые доходы (далее - собственные  доходы) исполнены в сумме 86,7 тыс. руб. Удельный вес собственных доходов в общем объеме доходов бюджета сельского поселения составил 17,2%.  В структуре собственных  доходов 25% уровень исполнения от плановых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составляет от  2,1% по единому сельскохозяйственному налогу до 21,1%  по налогу на доходы физических лиц, исключение  - налог на имущество физических лиц, исполнение 38,5% от плановых бюджетных назначений, т.е. превышен 25% уровень исполнения. 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</w:t>
      </w:r>
      <w:r w:rsidRPr="00267E09">
        <w:rPr>
          <w:rFonts w:ascii="Times New Roman" w:hAnsi="Times New Roman" w:cs="Times New Roman"/>
          <w:sz w:val="24"/>
          <w:szCs w:val="24"/>
        </w:rPr>
        <w:lastRenderedPageBreak/>
        <w:t>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188,0 тыс. руб., т.е. собственные доходы за 1 квартал недовыполнены на 101,3 тыс. руб. или 53,9%.  Удельный вес безвозмездных поступлений в общем объеме доходов составил  82,8%.</w:t>
      </w:r>
      <w:proofErr w:type="gramEnd"/>
    </w:p>
    <w:p w:rsidR="00267E09" w:rsidRPr="00267E09" w:rsidRDefault="00267E09" w:rsidP="00267E09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26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09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01.04.2020г. в сравнении с аналогичным периодом прошлого года (на 01.04.2019г. составляла 102,1 тыс. руб.) уменьшилась на 19,6 тыс. руб. и   составила 82,5 тыс. руб.</w:t>
      </w:r>
    </w:p>
    <w:p w:rsidR="00267E09" w:rsidRPr="00267E09" w:rsidRDefault="00267E09" w:rsidP="00267E09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За 1 квартал 2020г. расходы составили в сумме 508,7 тыс. руб., что составляет 25,9% от плановых и 20,6% от уточненных бюджетных ассигнований. В структуре расходов бюджета  по двум разделам сложился высокий процент исполнения расходов от уточненных ассигнований: по разделу «Культура и кинематография» - 100,0%, «Физическая культура и спорт» - 65% от уточненных бюджетных ассигнований, т.е. с превышением 25% уровня исполнения уточненных бюджетных ассигнований.  По остальным разделам сложился низкий процент исполнения расходов:   11,4% - «Национальная безопасность и правоохранительная деятельность» до 23,6% - «Национальная экономика», т.е. 25% уровень исполнения уточненных бюджетных ассигнований не достигнут. 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2020г. исполнен с дефицитом  в размере  5,0 тыс. руб., что соответствует Отчету ф. 0503117. Дефицит бюджета сельского поселения составляет 5,8%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не превышает ограничения, установленные п. 3 ст. 92.1 БК РФ.</w:t>
      </w:r>
    </w:p>
    <w:p w:rsidR="0000021B" w:rsidRPr="00267E09" w:rsidRDefault="0000021B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267E09" w:rsidRDefault="0000021B" w:rsidP="00267E0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267E09">
        <w:rPr>
          <w:rFonts w:ascii="Times New Roman" w:hAnsi="Times New Roman" w:cs="Times New Roman"/>
          <w:bCs/>
          <w:sz w:val="24"/>
          <w:szCs w:val="24"/>
        </w:rPr>
        <w:t>в</w:t>
      </w:r>
      <w:r w:rsidRPr="00267E09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267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67E09">
        <w:rPr>
          <w:rFonts w:ascii="Times New Roman" w:hAnsi="Times New Roman" w:cs="Times New Roman"/>
          <w:sz w:val="24"/>
          <w:szCs w:val="24"/>
        </w:rPr>
        <w:t>.</w:t>
      </w:r>
    </w:p>
    <w:p w:rsidR="0000021B" w:rsidRPr="00267E09" w:rsidRDefault="0000021B" w:rsidP="00267E09">
      <w:pPr>
        <w:pStyle w:val="a5"/>
        <w:ind w:left="-567" w:firstLine="425"/>
        <w:contextualSpacing/>
        <w:jc w:val="both"/>
      </w:pPr>
      <w:r w:rsidRPr="00267E09">
        <w:t>Представление по результатам экспертно-аналитического мероприятия не направлялось.</w:t>
      </w:r>
    </w:p>
    <w:p w:rsidR="007965B8" w:rsidRPr="00267E09" w:rsidRDefault="007965B8" w:rsidP="00267E0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267E09" w:rsidRDefault="00A877A6" w:rsidP="00267E0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267E0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267E09">
        <w:rPr>
          <w:rFonts w:ascii="Times New Roman" w:hAnsi="Times New Roman" w:cs="Times New Roman"/>
          <w:sz w:val="24"/>
          <w:szCs w:val="24"/>
        </w:rPr>
        <w:t xml:space="preserve"> </w:t>
      </w:r>
      <w:r w:rsidRPr="00267E09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267E0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267E09" w:rsidRDefault="00267E09" w:rsidP="00267E0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C3750" w:rsidRPr="00267E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3750" w:rsidRPr="00267E09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566605"/>
    <w:rsid w:val="00571408"/>
    <w:rsid w:val="005B7193"/>
    <w:rsid w:val="006B6CD1"/>
    <w:rsid w:val="007965B8"/>
    <w:rsid w:val="007D4E4C"/>
    <w:rsid w:val="008354D2"/>
    <w:rsid w:val="008C579A"/>
    <w:rsid w:val="00975EDE"/>
    <w:rsid w:val="009D33E4"/>
    <w:rsid w:val="00A877A6"/>
    <w:rsid w:val="00AD5047"/>
    <w:rsid w:val="00B244A7"/>
    <w:rsid w:val="00CF3793"/>
    <w:rsid w:val="00D83272"/>
    <w:rsid w:val="00DD34EA"/>
    <w:rsid w:val="00DF6545"/>
    <w:rsid w:val="00E33EE2"/>
    <w:rsid w:val="00E54991"/>
    <w:rsid w:val="00F1565D"/>
    <w:rsid w:val="00F35D90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D69C-51B1-4934-80BF-FF95C2A8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8</cp:revision>
  <cp:lastPrinted>2020-05-15T06:31:00Z</cp:lastPrinted>
  <dcterms:created xsi:type="dcterms:W3CDTF">2020-05-15T06:01:00Z</dcterms:created>
  <dcterms:modified xsi:type="dcterms:W3CDTF">2020-05-15T09:08:00Z</dcterms:modified>
</cp:coreProperties>
</file>